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1) Um estudo de hábitos de fumantes compreende 214 casados (62 dos quais fumam), 102 divorciados (39 dos quais fumam) e 42 solteiros (22 dos quais fumam). Escolhendo aleatoriamente um indivíduo dessa amostra, determine a probabilidade de obter:</w:t>
      </w:r>
    </w:p>
    <w:p w:rsidR="00000000" w:rsidDel="00000000" w:rsidP="00000000" w:rsidRDefault="00000000" w:rsidRPr="00000000" w14:paraId="00000002">
      <w:pPr>
        <w:spacing w:after="12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OBS.: os números entre parênteses no início das questões indicam o número de casas decimais da resposta final e a tolerância considerada, respectivamente.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(3; 2%) Alguém divorciado ou fumante.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24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(3, 2%) Alguém solteiro ou que nunca fumou. </w:t>
      </w:r>
    </w:p>
    <w:p w:rsidR="00000000" w:rsidDel="00000000" w:rsidP="00000000" w:rsidRDefault="00000000" w:rsidRPr="00000000" w14:paraId="00000005">
      <w:pPr>
        <w:spacing w:after="240" w:lineRule="auto"/>
        <w:ind w:left="-705" w:firstLine="421.53543307086613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774713" cy="409575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4713" cy="409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2) Foi feita uma pesquisa para saber os favoráveis e contrários à introdução de uma política tributária na região Sul do país. Em Curitiba, entrevistaram-se 18 pessoas, e destes, 9 se manifestaram contra. Em Florianópolis, foram 34 entrevistados, e destes, 9 foram contrários. Finalmente, 35 dos entrevistados eram de Porto Alegre, e destes, 16 foram contrários. Considere que será sorteado aleatoriamente o questionário de um dos entrevistados. Com base nestas informações responda as questões a seguir.</w:t>
      </w:r>
    </w:p>
    <w:p w:rsidR="00000000" w:rsidDel="00000000" w:rsidP="00000000" w:rsidRDefault="00000000" w:rsidRPr="00000000" w14:paraId="00000011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OBS 1: Probabilidades devem ser expressas com 3 casas decimais, com vírgula (“,”) como caractere separador de decimais, por exemplo: 0,123.</w:t>
        <w:br w:type="textWrapping"/>
        <w:t xml:space="preserve">OBS 2: Será considerada uma tolerância de 0,005 no valor das respostas.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de sortear uma pessoa de Curitiba ou de Porto Alegre é: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de sortear uma pessoa que não seja de Curitiba é: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 número de pessoas contra é: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de sortear uma pessoa de Porto Alegre ou que seja contra é: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de sortear uma pessoa de Florianópolis sabendo que é a favor é:</w:t>
      </w:r>
    </w:p>
    <w:p w:rsidR="00000000" w:rsidDel="00000000" w:rsidP="00000000" w:rsidRDefault="00000000" w:rsidRPr="00000000" w14:paraId="00000017">
      <w:pPr>
        <w:numPr>
          <w:ilvl w:val="0"/>
          <w:numId w:val="7"/>
        </w:numPr>
        <w:spacing w:after="24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Os entrevistados de Florianópolis e contra são:</w:t>
      </w:r>
    </w:p>
    <w:p w:rsidR="00000000" w:rsidDel="00000000" w:rsidP="00000000" w:rsidRDefault="00000000" w:rsidRPr="00000000" w14:paraId="00000018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746138" cy="7737645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6138" cy="7737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3) Um cliente realiza duas compras online e o prazo de entrega para ambas é de sete dias. No entanto, com base no histórico de compras ele sabe que a probabilidade da primeira compra ser entregue no prazo é 0.5, e para a segunda compra 0.45. Suponha independência quanto aos prazos de entrega das duas compras. A probabilidade dele receber ao menos uma de suas compras no prazo de sete dias é igual a:</w:t>
      </w:r>
    </w:p>
    <w:p w:rsidR="00000000" w:rsidDel="00000000" w:rsidP="00000000" w:rsidRDefault="00000000" w:rsidRPr="00000000" w14:paraId="0000001D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(Considere a realização dos seus cálculos com arredondamento em duas casas decimais. A tolerância considerada é de 0.01.)</w:t>
      </w:r>
    </w:p>
    <w:p w:rsidR="00000000" w:rsidDel="00000000" w:rsidP="00000000" w:rsidRDefault="00000000" w:rsidRPr="00000000" w14:paraId="0000001E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654825" cy="35306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4) Em um servidor de email 48% das mensagens recebidas são SPAM.</w:t>
        <w:br w:type="textWrapping"/>
        <w:t xml:space="preserve">Verificou-se as características dos emails e inicialmente anotou-se que 88% dos SPAM continham um arquivo executável anexado, enquanto que entre os HAM (não SPAM) 82% não continham um executável anexado. Com isto foi possível criar uma regra inicial para classificação dos emails.</w:t>
      </w:r>
    </w:p>
    <w:p w:rsidR="00000000" w:rsidDel="00000000" w:rsidP="00000000" w:rsidRDefault="00000000" w:rsidRPr="00000000" w14:paraId="00000029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Também anotou-se que 40% dos SPAM continham textos em caixa alta (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maiúsculas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), enquanto que entre os HAM (não SPAM) 80% não continham textos em caixa alta.</w:t>
        <w:br w:type="textWrapping"/>
        <w:t xml:space="preserve">Com isto foi possível criar uma segunda regra para classificação dos emails.</w:t>
      </w:r>
    </w:p>
    <w:p w:rsidR="00000000" w:rsidDel="00000000" w:rsidP="00000000" w:rsidRDefault="00000000" w:rsidRPr="00000000" w14:paraId="0000002A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As duas regras podem ser utilizadas individualmente ou conjuntamente. É razoável supor que ter anexo executável e textos em 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maiúsculas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são independentes.</w:t>
        <w:br w:type="textWrapping"/>
        <w:t xml:space="preserve">Com estas informações responda às questões a seguir.</w:t>
      </w:r>
    </w:p>
    <w:p w:rsidR="00000000" w:rsidDel="00000000" w:rsidP="00000000" w:rsidRDefault="00000000" w:rsidRPr="00000000" w14:paraId="0000002B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OBS 1: Probabilidade devem ser expressas por números decimais utilizando vírgula “,” como caractere separador. Exemplo: 0,125. OBS 2: A resposta deve ser fornecida com duas decimais e tem tolerância de 0.01.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Se um email contém 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maiúsculas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, qual a probabilidade de não ser SPAM?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Considere que um email será marcado como SPAM se a probabilidade de ser SPAM após observar se contém anexo executável seja maior que 0.70. Um email que contém anexo executável será marcado como: 0-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nãoSPAM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(HAM) ou 1-SPAM? (responder 0 ou 1)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receber um email que não contenha um anexo executável?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receber um email que não contenha texto em 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maiúsculas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?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12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Se um email contém anexo executável, qual a probabilidade de ser SPAM?</w:t>
      </w:r>
    </w:p>
    <w:p w:rsidR="00000000" w:rsidDel="00000000" w:rsidP="00000000" w:rsidRDefault="00000000" w:rsidRPr="00000000" w14:paraId="00000031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184163" cy="737585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84163" cy="737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5) Pesquisadores que tratam de doenças hepáticas em uma clínica especializada sugeriram um novo teste para detectar câncer no fígado. O novo teste foi aplicado a um grupo de 698 pessoas, dentre as quais 49 tinham câncer hepático e 649 sem câncer hepático. Os resultados estão mostrados na tabela abaixo.</w:t>
      </w:r>
    </w:p>
    <w:tbl>
      <w:tblPr>
        <w:tblStyle w:val="Table1"/>
        <w:tblW w:w="9025.511811023624" w:type="dxa"/>
        <w:jc w:val="left"/>
        <w:tblBorders>
          <w:top w:color="dee2e6" w:space="0" w:sz="6" w:val="single"/>
          <w:left w:color="dee2e6" w:space="0" w:sz="6" w:val="single"/>
          <w:bottom w:color="dee2e6" w:space="0" w:sz="6" w:val="single"/>
          <w:right w:color="dee2e6" w:space="0" w:sz="6" w:val="single"/>
          <w:insideH w:color="dee2e6" w:space="0" w:sz="6" w:val="single"/>
          <w:insideV w:color="dee2e6" w:space="0" w:sz="6" w:val="single"/>
        </w:tblBorders>
        <w:tblLayout w:type="fixed"/>
        <w:tblLook w:val="0600"/>
      </w:tblPr>
      <w:tblGrid>
        <w:gridCol w:w="3976.949341509303"/>
        <w:gridCol w:w="2509.3052748937357"/>
        <w:gridCol w:w="2539.2571946205844"/>
        <w:tblGridChange w:id="0">
          <w:tblGrid>
            <w:gridCol w:w="3976.949341509303"/>
            <w:gridCol w:w="2509.3052748937357"/>
            <w:gridCol w:w="2539.2571946205844"/>
          </w:tblGrid>
        </w:tblGridChange>
      </w:tblGrid>
      <w:tr>
        <w:trPr>
          <w:cantSplit w:val="0"/>
          <w:trHeight w:val="845" w:hRule="atLeast"/>
          <w:tblHeader w:val="0"/>
        </w:trPr>
        <w:tc>
          <w:tcPr>
            <w:tcBorders>
              <w:top w:color="dee2e6" w:space="0" w:sz="6" w:val="single"/>
              <w:left w:color="dee2e6" w:space="0" w:sz="6" w:val="single"/>
              <w:bottom w:color="dee2e6" w:space="0" w:sz="12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b w:val="1"/>
                <w:color w:val="1d2125"/>
                <w:sz w:val="23"/>
                <w:szCs w:val="23"/>
                <w:rtl w:val="0"/>
              </w:rPr>
              <w:t xml:space="preserve">Câncer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ee2e6" w:space="0" w:sz="6" w:val="single"/>
              <w:left w:color="dee2e6" w:space="0" w:sz="6" w:val="single"/>
              <w:bottom w:color="dee2e6" w:space="0" w:sz="12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b w:val="1"/>
                <w:color w:val="1d2125"/>
                <w:sz w:val="23"/>
                <w:szCs w:val="23"/>
                <w:rtl w:val="0"/>
              </w:rPr>
              <w:t xml:space="preserve">T+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ee2e6" w:space="0" w:sz="6" w:val="single"/>
              <w:left w:color="dee2e6" w:space="0" w:sz="6" w:val="single"/>
              <w:bottom w:color="dee2e6" w:space="0" w:sz="12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b w:val="1"/>
                <w:color w:val="1d2125"/>
                <w:sz w:val="23"/>
                <w:szCs w:val="23"/>
                <w:rtl w:val="0"/>
              </w:rPr>
              <w:t xml:space="preserve">T-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5" w:hRule="atLeast"/>
          <w:tblHeader w:val="0"/>
        </w:trPr>
        <w:tc>
          <w:tcPr>
            <w:tcBorders>
              <w:top w:color="dee2e6" w:space="0" w:sz="6" w:val="single"/>
              <w:left w:color="dee2e6" w:space="0" w:sz="6" w:val="single"/>
              <w:bottom w:color="dee2e6" w:space="0" w:sz="6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color w:val="1d2125"/>
                <w:sz w:val="23"/>
                <w:szCs w:val="23"/>
                <w:rtl w:val="0"/>
              </w:rPr>
              <w:t xml:space="preserve">Presente</w:t>
            </w:r>
          </w:p>
        </w:tc>
        <w:tc>
          <w:tcPr>
            <w:tcBorders>
              <w:top w:color="dee2e6" w:space="0" w:sz="6" w:val="single"/>
              <w:left w:color="dee2e6" w:space="0" w:sz="6" w:val="single"/>
              <w:bottom w:color="dee2e6" w:space="0" w:sz="6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color w:val="1d2125"/>
                <w:sz w:val="23"/>
                <w:szCs w:val="23"/>
                <w:rtl w:val="0"/>
              </w:rPr>
              <w:t xml:space="preserve">37</w:t>
            </w:r>
          </w:p>
        </w:tc>
        <w:tc>
          <w:tcPr>
            <w:tcBorders>
              <w:top w:color="dee2e6" w:space="0" w:sz="6" w:val="single"/>
              <w:left w:color="dee2e6" w:space="0" w:sz="6" w:val="single"/>
              <w:bottom w:color="dee2e6" w:space="0" w:sz="6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color w:val="1d2125"/>
                <w:sz w:val="23"/>
                <w:szCs w:val="23"/>
                <w:rtl w:val="0"/>
              </w:rPr>
              <w:t xml:space="preserve">12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dee2e6" w:space="0" w:sz="6" w:val="single"/>
              <w:left w:color="dee2e6" w:space="0" w:sz="6" w:val="single"/>
              <w:bottom w:color="dee2e6" w:space="0" w:sz="6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color w:val="1d2125"/>
                <w:sz w:val="23"/>
                <w:szCs w:val="23"/>
                <w:rtl w:val="0"/>
              </w:rPr>
              <w:t xml:space="preserve">Ausente</w:t>
            </w:r>
          </w:p>
        </w:tc>
        <w:tc>
          <w:tcPr>
            <w:tcBorders>
              <w:top w:color="dee2e6" w:space="0" w:sz="6" w:val="single"/>
              <w:left w:color="dee2e6" w:space="0" w:sz="6" w:val="single"/>
              <w:bottom w:color="dee2e6" w:space="0" w:sz="6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color w:val="1d2125"/>
                <w:sz w:val="23"/>
                <w:szCs w:val="23"/>
                <w:rtl w:val="0"/>
              </w:rPr>
              <w:t xml:space="preserve">117</w:t>
            </w:r>
          </w:p>
        </w:tc>
        <w:tc>
          <w:tcPr>
            <w:tcBorders>
              <w:top w:color="dee2e6" w:space="0" w:sz="6" w:val="single"/>
              <w:left w:color="dee2e6" w:space="0" w:sz="6" w:val="single"/>
              <w:bottom w:color="dee2e6" w:space="0" w:sz="6" w:val="single"/>
              <w:right w:color="dee2e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120" w:lineRule="auto"/>
              <w:jc w:val="center"/>
              <w:rPr>
                <w:color w:val="1d2125"/>
                <w:sz w:val="23"/>
                <w:szCs w:val="23"/>
              </w:rPr>
            </w:pPr>
            <w:r w:rsidDel="00000000" w:rsidR="00000000" w:rsidRPr="00000000">
              <w:rPr>
                <w:color w:val="1d2125"/>
                <w:sz w:val="23"/>
                <w:szCs w:val="23"/>
                <w:rtl w:val="0"/>
              </w:rPr>
              <w:t xml:space="preserve">532</w:t>
            </w:r>
          </w:p>
        </w:tc>
      </w:tr>
    </w:tbl>
    <w:p w:rsidR="00000000" w:rsidDel="00000000" w:rsidP="00000000" w:rsidRDefault="00000000" w:rsidRPr="00000000" w14:paraId="00000040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Se uma pessoa for selecionada aleatoriamente, determine a probabilidade desta pessoa ter câncer hepático, dado que seu teste foi positivo. (Considere a realização dos seus cálculos com arredondamento em duas casas decimais.)</w:t>
      </w:r>
    </w:p>
    <w:p w:rsidR="00000000" w:rsidDel="00000000" w:rsidP="00000000" w:rsidRDefault="00000000" w:rsidRPr="00000000" w14:paraId="00000041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574688" cy="3282641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4688" cy="3282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6) Associe os conceitos. Na resposta, insira o número referente ao termo na caixa referente ao significado.</w:t>
      </w:r>
    </w:p>
    <w:p w:rsidR="00000000" w:rsidDel="00000000" w:rsidP="00000000" w:rsidRDefault="00000000" w:rsidRPr="00000000" w14:paraId="0000004B">
      <w:pPr>
        <w:numPr>
          <w:ilvl w:val="0"/>
          <w:numId w:val="9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Partição do espaço amostral.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Regra da adição.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Regra do complementar.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Teorema de Bayes.</w:t>
      </w:r>
    </w:p>
    <w:p w:rsidR="00000000" w:rsidDel="00000000" w:rsidP="00000000" w:rsidRDefault="00000000" w:rsidRPr="00000000" w14:paraId="0000004F">
      <w:pPr>
        <w:numPr>
          <w:ilvl w:val="0"/>
          <w:numId w:val="9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Teorema da probabilidade total.</w:t>
      </w:r>
    </w:p>
    <w:p w:rsidR="00000000" w:rsidDel="00000000" w:rsidP="00000000" w:rsidRDefault="00000000" w:rsidRPr="00000000" w14:paraId="00000050">
      <w:pPr>
        <w:numPr>
          <w:ilvl w:val="0"/>
          <w:numId w:val="9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Probabilidade condicional.</w:t>
      </w:r>
    </w:p>
    <w:p w:rsidR="00000000" w:rsidDel="00000000" w:rsidP="00000000" w:rsidRDefault="00000000" w:rsidRPr="00000000" w14:paraId="00000051">
      <w:pPr>
        <w:numPr>
          <w:ilvl w:val="0"/>
          <w:numId w:val="9"/>
        </w:numPr>
        <w:spacing w:after="24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Regra do produto.</w:t>
      </w:r>
    </w:p>
    <w:p w:rsidR="00000000" w:rsidDel="00000000" w:rsidP="00000000" w:rsidRDefault="00000000" w:rsidRPr="00000000" w14:paraId="00000052">
      <w:pPr>
        <w:spacing w:after="240" w:lineRule="auto"/>
        <w:ind w:left="72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Probabilidade da ocorrência de um evento sabendo que outro aconteceu.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6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spacing w:after="0" w:afterAutospacing="0" w:lineRule="auto"/>
        <w:ind w:left="720" w:hanging="360"/>
        <w:rPr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da interseção entre 2 eventos pode ser obtida usando o produto da probabilidade condicional e da probabilidade de um dos eventos.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7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Permite calcular probabilidades condicionais quando existe uma ideia de inversão das probabilidades.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4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da ocorrência de um evento pode ser obtida por 1 menos a probabilidade da não ocorrência do evento.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3</w:t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Eventos que não tem interseção entre si e a união é igual ao espaço amostral.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1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 probabilidade da união é dada pela soma das probabilidades menos a probabilidade da interseção.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2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12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Cálculo da probabilidade de um evento que ocorre dentro de um espaço amostral particionado.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 5</w:t>
      </w:r>
    </w:p>
    <w:p w:rsidR="00000000" w:rsidDel="00000000" w:rsidP="00000000" w:rsidRDefault="00000000" w:rsidRPr="00000000" w14:paraId="0000005A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7) </w:t>
      </w:r>
    </w:p>
    <w:p w:rsidR="00000000" w:rsidDel="00000000" w:rsidP="00000000" w:rsidRDefault="00000000" w:rsidRPr="00000000" w14:paraId="0000005B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Sobre conceitos gerais de probabilidade, avalie as seguintes sentenças.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Se A ou B ocorrem, então dizemos que </w:t>
      </w:r>
      <w:r w:rsidDel="00000000" w:rsidR="00000000" w:rsidRPr="00000000">
        <w:rPr>
          <w:sz w:val="23"/>
          <w:szCs w:val="23"/>
          <w:rtl w:val="0"/>
        </w:rPr>
        <w:t xml:space="preserve">ocorre</w:t>
      </w:r>
      <w:r w:rsidDel="00000000" w:rsidR="00000000" w:rsidRPr="00000000">
        <w:rPr>
          <w:color w:val="ff0000"/>
          <w:sz w:val="23"/>
          <w:szCs w:val="23"/>
          <w:rtl w:val="0"/>
        </w:rPr>
        <w:t xml:space="preserve"> </w:t>
      </w:r>
      <w:r w:rsidDel="00000000" w:rsidR="00000000" w:rsidRPr="00000000">
        <w:rPr>
          <w:sz w:val="23"/>
          <w:szCs w:val="23"/>
          <w:rtl w:val="0"/>
        </w:rPr>
        <w:t xml:space="preserve">a </w:t>
      </w:r>
      <w:r w:rsidDel="00000000" w:rsidR="00000000" w:rsidRPr="00000000">
        <w:rPr>
          <w:color w:val="ff0000"/>
          <w:sz w:val="23"/>
          <w:szCs w:val="23"/>
          <w:rtl w:val="0"/>
        </w:rPr>
        <w:t xml:space="preserve">interseção</w:t>
      </w:r>
      <w:r w:rsidDel="00000000" w:rsidR="00000000" w:rsidRPr="00000000">
        <w:rPr>
          <w:color w:val="00ff00"/>
          <w:sz w:val="23"/>
          <w:szCs w:val="23"/>
          <w:rtl w:val="0"/>
        </w:rPr>
        <w:t xml:space="preserve"> (união)</w:t>
      </w:r>
      <w:r w:rsidDel="00000000" w:rsidR="00000000" w:rsidRPr="00000000">
        <w:rPr>
          <w:sz w:val="23"/>
          <w:szCs w:val="23"/>
          <w:rtl w:val="0"/>
        </w:rPr>
        <w:t xml:space="preserve"> entre</w:t>
      </w:r>
      <w:r w:rsidDel="00000000" w:rsidR="00000000" w:rsidRPr="00000000">
        <w:rPr>
          <w:sz w:val="23"/>
          <w:szCs w:val="23"/>
          <w:rtl w:val="0"/>
        </w:rPr>
        <w:t xml:space="preserve"> A e B.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01a1e"/>
          <w:sz w:val="23"/>
          <w:szCs w:val="23"/>
          <w:rtl w:val="0"/>
        </w:rPr>
        <w:t xml:space="preserve">P(A∩B) = P(A)P(B) se A e B são independentes.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Dois eventos são disjuntos ou mutuamente exclusivos quando </w:t>
      </w:r>
      <w:r w:rsidDel="00000000" w:rsidR="00000000" w:rsidRPr="00000000">
        <w:rPr>
          <w:color w:val="00ff00"/>
          <w:sz w:val="23"/>
          <w:szCs w:val="23"/>
          <w:rtl w:val="0"/>
        </w:rPr>
        <w:t xml:space="preserve">(não)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há algum elemento comum a ambos.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As frequências relativas </w:t>
      </w:r>
      <w:r w:rsidDel="00000000" w:rsidR="00000000" w:rsidRPr="00000000">
        <w:rPr>
          <w:color w:val="ff0000"/>
          <w:sz w:val="23"/>
          <w:szCs w:val="23"/>
          <w:rtl w:val="0"/>
        </w:rPr>
        <w:t xml:space="preserve">não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podem ser estimativas das probabilidades de ocorrência de eventos.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spacing w:after="12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P(AUB)=P(A)+P(B), se A e B </w:t>
      </w:r>
      <w:r w:rsidDel="00000000" w:rsidR="00000000" w:rsidRPr="00000000">
        <w:rPr>
          <w:color w:val="ff0000"/>
          <w:sz w:val="23"/>
          <w:szCs w:val="23"/>
          <w:rtl w:val="0"/>
        </w:rPr>
        <w:t xml:space="preserve">não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são mutuamente exclusivos.</w:t>
      </w:r>
    </w:p>
    <w:p w:rsidR="00000000" w:rsidDel="00000000" w:rsidP="00000000" w:rsidRDefault="00000000" w:rsidRPr="00000000" w14:paraId="00000061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Selecione a alternativa CORRETA:</w:t>
      </w:r>
    </w:p>
    <w:p w:rsidR="00000000" w:rsidDel="00000000" w:rsidP="00000000" w:rsidRDefault="00000000" w:rsidRPr="00000000" w14:paraId="00000062">
      <w:pPr>
        <w:spacing w:after="120" w:lineRule="auto"/>
        <w:rPr>
          <w:color w:val="8e7cc3"/>
          <w:sz w:val="23"/>
          <w:szCs w:val="23"/>
        </w:rPr>
      </w:pPr>
      <w:r w:rsidDel="00000000" w:rsidR="00000000" w:rsidRPr="00000000">
        <w:rPr>
          <w:color w:val="8e7cc3"/>
          <w:sz w:val="23"/>
          <w:szCs w:val="23"/>
          <w:rtl w:val="0"/>
        </w:rPr>
        <w:t xml:space="preserve">c) </w:t>
      </w:r>
      <w:r w:rsidDel="00000000" w:rsidR="00000000" w:rsidRPr="00000000">
        <w:rPr>
          <w:color w:val="8e7cc3"/>
          <w:sz w:val="23"/>
          <w:szCs w:val="23"/>
          <w:rtl w:val="0"/>
        </w:rPr>
        <w:t xml:space="preserve">FVFFF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8) Uma amostra de solo foi retirada para testar pela </w:t>
      </w:r>
      <w:hyperlink r:id="rId11">
        <w:r w:rsidDel="00000000" w:rsidR="00000000" w:rsidRPr="00000000">
          <w:rPr>
            <w:color w:val="0f47ad"/>
            <w:sz w:val="23"/>
            <w:szCs w:val="23"/>
            <w:u w:val="single"/>
            <w:rtl w:val="0"/>
          </w:rPr>
          <w:t xml:space="preserve">presença</w:t>
        </w:r>
      </w:hyperlink>
      <w:r w:rsidDel="00000000" w:rsidR="00000000" w:rsidRPr="00000000">
        <w:rPr>
          <w:color w:val="001a1e"/>
          <w:sz w:val="23"/>
          <w:szCs w:val="23"/>
          <w:rtl w:val="0"/>
        </w:rPr>
        <w:t xml:space="preserve"> de um certo contaminante. Frações da amostra serão enviadas para dois laboratórios (I e II) que fazem análises de forma independente. A probabilidade de detectar o contaminante no laboratório I é de 0.21 e em II é de 0.56.</w:t>
      </w:r>
    </w:p>
    <w:p w:rsidR="00000000" w:rsidDel="00000000" w:rsidP="00000000" w:rsidRDefault="00000000" w:rsidRPr="00000000" w14:paraId="0000006A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Calcule as probabilidades pedidas.</w:t>
      </w:r>
    </w:p>
    <w:p w:rsidR="00000000" w:rsidDel="00000000" w:rsidP="00000000" w:rsidRDefault="00000000" w:rsidRPr="00000000" w14:paraId="0000006B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OBS 1: Probabilidades devem ser expressas por números decimais utilizando vírgula “,” como caracter separador de decimal. Exemplo: 0,125.</w:t>
        <w:br w:type="textWrapping"/>
        <w:t xml:space="preserve">OBS 2: As respostas devem ser fornecidas com três decimais e tem tolerância de 0.005.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não detectar o contaminante no Laboratório I? 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detectar o contaminante em apenas um dos laboratórios?</w:t>
      </w:r>
    </w:p>
    <w:p w:rsidR="00000000" w:rsidDel="00000000" w:rsidP="00000000" w:rsidRDefault="00000000" w:rsidRPr="00000000" w14:paraId="0000006E">
      <w:pPr>
        <w:numPr>
          <w:ilvl w:val="0"/>
          <w:numId w:val="10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detectar o contaminante apenas no Laboratório II? 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spacing w:after="0" w:afterAutospacing="0" w:before="0" w:lineRule="auto"/>
        <w:ind w:left="720" w:right="-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detectar o contaminante no Laboratório I, sabendo que foi detectado no Laboratório II?</w:t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spacing w:after="24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não se detectar o contaminante em nenhum laboratório?</w:t>
      </w:r>
    </w:p>
    <w:p w:rsidR="00000000" w:rsidDel="00000000" w:rsidP="00000000" w:rsidRDefault="00000000" w:rsidRPr="00000000" w14:paraId="00000071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654825" cy="6604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660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9) Associe os conceitos.</w:t>
      </w:r>
    </w:p>
    <w:p w:rsidR="00000000" w:rsidDel="00000000" w:rsidP="00000000" w:rsidRDefault="00000000" w:rsidRPr="00000000" w14:paraId="00000079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Na resposta, insira o número referente ao termo na caixa referente ao significado.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Conjunto vazio.</w:t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Eventos complementares.</w:t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Espaço amostral.</w:t>
      </w:r>
    </w:p>
    <w:p w:rsidR="00000000" w:rsidDel="00000000" w:rsidP="00000000" w:rsidRDefault="00000000" w:rsidRPr="00000000" w14:paraId="0000007D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Eventos.</w:t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Probabilidade.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Fenômeno determinístico.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Eventos disjuntos ou mutuamente exclusivos.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after="0" w:afterAutospacing="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Interseção entre eventos.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spacing w:after="240" w:lineRule="auto"/>
        <w:ind w:left="720" w:hanging="360"/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Pontos amostrais.</w:t>
      </w:r>
    </w:p>
    <w:p w:rsidR="00000000" w:rsidDel="00000000" w:rsidP="00000000" w:rsidRDefault="00000000" w:rsidRPr="00000000" w14:paraId="00000083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Elementos que compõem o espaço amostral. 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9</w:t>
      </w:r>
    </w:p>
    <w:p w:rsidR="00000000" w:rsidDel="00000000" w:rsidP="00000000" w:rsidRDefault="00000000" w:rsidRPr="00000000" w14:paraId="00000085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Conjunto sem elementos. 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1</w:t>
      </w:r>
    </w:p>
    <w:p w:rsidR="00000000" w:rsidDel="00000000" w:rsidP="00000000" w:rsidRDefault="00000000" w:rsidRPr="00000000" w14:paraId="00000086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Função que atribui valores numéricos aos eventos do espaço amostral.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5</w:t>
      </w:r>
    </w:p>
    <w:p w:rsidR="00000000" w:rsidDel="00000000" w:rsidP="00000000" w:rsidRDefault="00000000" w:rsidRPr="00000000" w14:paraId="00000087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Conjunto de todos os possíveis resultados de um experimento aleatório.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3</w:t>
      </w:r>
    </w:p>
    <w:p w:rsidR="00000000" w:rsidDel="00000000" w:rsidP="00000000" w:rsidRDefault="00000000" w:rsidRPr="00000000" w14:paraId="00000088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 dado por todos os pontos amostrais comuns aos eventos que a compõem.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8</w:t>
      </w:r>
    </w:p>
    <w:p w:rsidR="00000000" w:rsidDel="00000000" w:rsidP="00000000" w:rsidRDefault="00000000" w:rsidRPr="00000000" w14:paraId="00000089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Eventos que possuem interseção nula.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7</w:t>
      </w:r>
    </w:p>
    <w:p w:rsidR="00000000" w:rsidDel="00000000" w:rsidP="00000000" w:rsidRDefault="00000000" w:rsidRPr="00000000" w14:paraId="0000008A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Eventos disjuntos cuja união resulta no espaço amostral.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2</w:t>
      </w:r>
    </w:p>
    <w:p w:rsidR="00000000" w:rsidDel="00000000" w:rsidP="00000000" w:rsidRDefault="00000000" w:rsidRPr="00000000" w14:paraId="0000008B">
      <w:pPr>
        <w:numPr>
          <w:ilvl w:val="0"/>
          <w:numId w:val="5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Algo que, quando repetido diversas vezes, tem sempre o mesmo desfecho, isto é, o mesmo resultado.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6</w:t>
      </w:r>
    </w:p>
    <w:p w:rsidR="00000000" w:rsidDel="00000000" w:rsidP="00000000" w:rsidRDefault="00000000" w:rsidRPr="00000000" w14:paraId="0000008C">
      <w:pPr>
        <w:numPr>
          <w:ilvl w:val="0"/>
          <w:numId w:val="5"/>
        </w:numPr>
        <w:spacing w:after="24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Todo resultado ou subconjunto de resultados de um experimento aleatório. </w:t>
      </w:r>
      <w:r w:rsidDel="00000000" w:rsidR="00000000" w:rsidRPr="00000000">
        <w:rPr>
          <w:color w:val="9900ff"/>
          <w:sz w:val="23"/>
          <w:szCs w:val="23"/>
          <w:rtl w:val="0"/>
        </w:rPr>
        <w:t xml:space="preserve">4</w:t>
      </w:r>
    </w:p>
    <w:p w:rsidR="00000000" w:rsidDel="00000000" w:rsidP="00000000" w:rsidRDefault="00000000" w:rsidRPr="00000000" w14:paraId="0000008D">
      <w:pPr>
        <w:spacing w:after="240" w:lineRule="auto"/>
        <w:ind w:left="720" w:firstLine="0"/>
        <w:rPr>
          <w:color w:val="9900ff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10) Um baralho é composto de 52 cartas conforme mostrado na foto a seguir.</w:t>
      </w:r>
    </w:p>
    <w:p w:rsidR="00000000" w:rsidDel="00000000" w:rsidP="00000000" w:rsidRDefault="00000000" w:rsidRPr="00000000" w14:paraId="0000009A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5410200" cy="22383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As cartas podem ser de quatro naipes distintos: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paus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,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espadas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,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copas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e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ouros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.</w:t>
        <w:br w:type="textWrapping"/>
        <w:t xml:space="preserve">Copas e ouros são cartas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vermelhas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enquanto que paus e espadas são cartas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pretas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.</w:t>
        <w:br w:type="textWrapping"/>
        <w:t xml:space="preserve">Cada naipe tem portanto 13 cartas que são: A,2,3,4,5,6,7,8,9,10,J,Q,K. J,Q e K são as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figuras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chamadas de valete, dama e rei, respectivamente. Vamos chamar de </w:t>
      </w:r>
      <w:r w:rsidDel="00000000" w:rsidR="00000000" w:rsidRPr="00000000">
        <w:rPr>
          <w:i w:val="1"/>
          <w:color w:val="001a1e"/>
          <w:sz w:val="23"/>
          <w:szCs w:val="23"/>
          <w:rtl w:val="0"/>
        </w:rPr>
        <w:t xml:space="preserve">números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 as cartas que não são figuras, ou seja, A,2,3,4,5,6,7,8,9,10 e o Ás conta como número 1. Baseando-se 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nisto</w:t>
      </w:r>
      <w:r w:rsidDel="00000000" w:rsidR="00000000" w:rsidRPr="00000000">
        <w:rPr>
          <w:color w:val="001a1e"/>
          <w:sz w:val="23"/>
          <w:szCs w:val="23"/>
          <w:rtl w:val="0"/>
        </w:rPr>
        <w:t xml:space="preserve">, calcule as probabilidades pedidas considerando a retirada ao acaso uma carta do baralho. </w:t>
      </w:r>
    </w:p>
    <w:p w:rsidR="00000000" w:rsidDel="00000000" w:rsidP="00000000" w:rsidRDefault="00000000" w:rsidRPr="00000000" w14:paraId="0000009C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OBS.1: As probabilidades devem ser expressas com números decimais, entre 0 e 1, e utilizando vírgula (“,”) como caracter decimal, por exemplo: 0,125. OBS.2: As respostas devem ser dadas em três (3) casas decimais e a tolerância para resposta é de 0,005.</w:t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  <w:u w:val="none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Sabendo que a carta é figura, qual a probabilidade de ser uma dama vermelha?</w:t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Sabe-se que uma carta retirada é preta, qual a probabilidade de ser figura?</w:t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Sabendo que a carta é número, qual a probabilidade de ser de paus ou menor que 5?</w:t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retirar uma dama preta? </w:t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retirar um valete de espadas?</w:t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Sabendo que a carta é número, qual a probabilidade de ser preta e menor que 5?</w:t>
      </w:r>
    </w:p>
    <w:p w:rsidR="00000000" w:rsidDel="00000000" w:rsidP="00000000" w:rsidRDefault="00000000" w:rsidRPr="00000000" w14:paraId="000000A3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retirar uma carta que não seja figura?</w:t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retirar uma carta que seja figura ou preta?</w:t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spacing w:after="0" w:afterAutospacing="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Qual a probabilidade de retirar uma carta que seja número?</w:t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spacing w:after="240" w:lineRule="auto"/>
        <w:ind w:left="720" w:hanging="36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  <w:rtl w:val="0"/>
        </w:rPr>
        <w:t xml:space="preserve">Sabendo que retirou-se uma carta que é número qual a probabilidade que seja preta? </w:t>
      </w:r>
    </w:p>
    <w:p w:rsidR="00000000" w:rsidDel="00000000" w:rsidP="00000000" w:rsidRDefault="00000000" w:rsidRPr="00000000" w14:paraId="000000A7">
      <w:pPr>
        <w:spacing w:after="240" w:lineRule="auto"/>
        <w:ind w:left="0" w:firstLine="0"/>
        <w:rPr>
          <w:color w:val="001a1e"/>
          <w:sz w:val="23"/>
          <w:szCs w:val="23"/>
        </w:rPr>
      </w:pPr>
      <w:r w:rsidDel="00000000" w:rsidR="00000000" w:rsidRPr="00000000">
        <w:rPr>
          <w:color w:val="001a1e"/>
          <w:sz w:val="23"/>
          <w:szCs w:val="23"/>
        </w:rPr>
        <w:drawing>
          <wp:inline distB="114300" distT="114300" distL="114300" distR="114300">
            <wp:extent cx="6605658" cy="9244013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5658" cy="924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lineRule="auto"/>
        <w:ind w:left="0" w:firstLine="0"/>
        <w:rPr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color w:val="001a1e"/>
          <w:sz w:val="23"/>
          <w:szCs w:val="23"/>
          <w:shd w:fill="e7f3f5" w:val="clear"/>
        </w:rPr>
        <w:drawing>
          <wp:inline distB="114300" distT="114300" distL="114300" distR="114300">
            <wp:extent cx="6654825" cy="2184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825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lineRule="auto"/>
        <w:rPr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lineRule="auto"/>
        <w:rPr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lineRule="auto"/>
        <w:rPr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lineRule="auto"/>
        <w:rPr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lineRule="auto"/>
        <w:rPr>
          <w:color w:val="001a1e"/>
          <w:sz w:val="23"/>
          <w:szCs w:val="23"/>
          <w:shd w:fill="e7f3f5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12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lineRule="auto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240" w:lineRule="auto"/>
        <w:ind w:left="720" w:firstLine="0"/>
        <w:rPr>
          <w:color w:val="001a1e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708.6614173228347" w:right="716.81102362204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color w:val="001a1e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color w:val="001a1e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color w:val="001a1e"/>
        <w:sz w:val="23"/>
        <w:szCs w:val="23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e7f3f5" w:val="clear"/>
    </w:tc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ufprvirtual.ufpr.br/mod/attendance/view.php?id=1407568" TargetMode="External"/><Relationship Id="rId10" Type="http://schemas.openxmlformats.org/officeDocument/2006/relationships/image" Target="media/image13.png"/><Relationship Id="rId13" Type="http://schemas.openxmlformats.org/officeDocument/2006/relationships/image" Target="media/image6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2.png"/><Relationship Id="rId14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11.png"/><Relationship Id="rId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